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33" w:rsidRPr="00720F33" w:rsidRDefault="00720F33" w:rsidP="00720F33">
      <w:pPr>
        <w:rPr>
          <w:rFonts w:ascii="Georgia" w:hAnsi="Georgia"/>
          <w:sz w:val="24"/>
          <w:szCs w:val="24"/>
        </w:rPr>
      </w:pPr>
      <w:r w:rsidRPr="00720F33">
        <w:rPr>
          <w:rFonts w:ascii="Georgia" w:hAnsi="Georgia"/>
          <w:sz w:val="24"/>
          <w:szCs w:val="24"/>
        </w:rPr>
        <w:t>Vejledning vedr. gaver og repræsentation</w:t>
      </w:r>
    </w:p>
    <w:p w:rsidR="00720F33" w:rsidRPr="00720F33" w:rsidRDefault="00720F33" w:rsidP="00720F33">
      <w:pPr>
        <w:rPr>
          <w:rFonts w:ascii="Georgia" w:hAnsi="Georgia"/>
          <w:sz w:val="24"/>
          <w:szCs w:val="24"/>
        </w:rPr>
      </w:pPr>
      <w:r w:rsidRPr="00720F33">
        <w:rPr>
          <w:rFonts w:ascii="Georgia" w:hAnsi="Georgia"/>
          <w:sz w:val="24"/>
          <w:szCs w:val="24"/>
        </w:rPr>
        <w:t>Generelt er der i det offentlige en meget restriktiv holdning, når det gælder gaver og repræsentation. Denne holdning skal i folkekirkelige sammenhæng afvejes i forhold til fx, at mange yder en stor frivillig indsats.</w:t>
      </w:r>
    </w:p>
    <w:p w:rsidR="00720F33" w:rsidRPr="00720F33" w:rsidRDefault="00720F33" w:rsidP="00720F33">
      <w:pPr>
        <w:rPr>
          <w:rFonts w:ascii="Georgia" w:hAnsi="Georgia"/>
          <w:sz w:val="24"/>
          <w:szCs w:val="24"/>
        </w:rPr>
      </w:pPr>
      <w:r w:rsidRPr="00720F33">
        <w:rPr>
          <w:rFonts w:ascii="Georgia" w:hAnsi="Georgia"/>
          <w:sz w:val="24"/>
          <w:szCs w:val="24"/>
        </w:rPr>
        <w:t>Provstiudvalget anbefaler, at det enkelte menighedsråd vedtager retningslinjer for, hvornår der gives gaver og på hvilket niveau.</w:t>
      </w:r>
    </w:p>
    <w:p w:rsidR="00720F33" w:rsidRPr="00720F33" w:rsidRDefault="00720F33" w:rsidP="00720F33">
      <w:pPr>
        <w:rPr>
          <w:rFonts w:ascii="Georgia" w:hAnsi="Georgia"/>
          <w:sz w:val="24"/>
          <w:szCs w:val="24"/>
        </w:rPr>
      </w:pPr>
      <w:r w:rsidRPr="00720F33">
        <w:rPr>
          <w:rFonts w:ascii="Georgia" w:hAnsi="Georgia"/>
          <w:sz w:val="24"/>
          <w:szCs w:val="24"/>
        </w:rPr>
        <w:t>En god tommelfingerregel er, at gaver ved medarbejderes og menighedsrådsmedlemmers runde fødselsdage/mærkedage, jubilæer, tiltræden/fratræden ligger på et niveau omkring 200-300,- kr.</w:t>
      </w:r>
    </w:p>
    <w:p w:rsidR="00720F33" w:rsidRPr="00720F33" w:rsidRDefault="00720F33" w:rsidP="00720F33">
      <w:pPr>
        <w:rPr>
          <w:rFonts w:ascii="Georgia" w:hAnsi="Georgia"/>
          <w:sz w:val="24"/>
          <w:szCs w:val="24"/>
        </w:rPr>
      </w:pPr>
      <w:r w:rsidRPr="00720F33">
        <w:rPr>
          <w:rFonts w:ascii="Georgia" w:hAnsi="Georgia"/>
          <w:sz w:val="24"/>
          <w:szCs w:val="24"/>
        </w:rPr>
        <w:t>Generelt anbefales det, at gaven IKKE ydes som gavekort, da det skal indberettes til skat.</w:t>
      </w:r>
    </w:p>
    <w:p w:rsidR="002977D2" w:rsidRDefault="00720F33" w:rsidP="002977D2">
      <w:pPr>
        <w:rPr>
          <w:rFonts w:ascii="Georgia" w:hAnsi="Georgia"/>
          <w:sz w:val="24"/>
          <w:szCs w:val="24"/>
        </w:rPr>
      </w:pPr>
      <w:r w:rsidRPr="00720F33">
        <w:rPr>
          <w:rFonts w:ascii="Georgia" w:hAnsi="Georgia"/>
          <w:sz w:val="24"/>
          <w:szCs w:val="24"/>
        </w:rPr>
        <w:t xml:space="preserve">Det anbefales, at middag el. lign. for menighedsrådet kun holdes i forbindelse med eller som led i et møde eller fagligt arrangement. </w:t>
      </w:r>
      <w:r w:rsidR="002977D2">
        <w:rPr>
          <w:rFonts w:ascii="Georgia" w:hAnsi="Georgia"/>
          <w:sz w:val="24"/>
          <w:szCs w:val="24"/>
        </w:rPr>
        <w:t xml:space="preserve">Menighedsrådet kan ligeledes overveje, om det er rimeligt med deltagerbetaling ved enkelte arrangementer. </w:t>
      </w:r>
    </w:p>
    <w:p w:rsidR="00720F33" w:rsidRPr="00720F33" w:rsidRDefault="00720F33" w:rsidP="002977D2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720F33">
        <w:rPr>
          <w:rFonts w:ascii="Georgia" w:hAnsi="Georgia"/>
          <w:sz w:val="24"/>
          <w:szCs w:val="24"/>
        </w:rPr>
        <w:t>Gentofte provsti, m</w:t>
      </w:r>
      <w:r w:rsidR="009D3B17">
        <w:rPr>
          <w:rFonts w:ascii="Georgia" w:hAnsi="Georgia"/>
          <w:sz w:val="24"/>
          <w:szCs w:val="24"/>
        </w:rPr>
        <w:t>aj</w:t>
      </w:r>
      <w:r w:rsidRPr="00720F33">
        <w:rPr>
          <w:rFonts w:ascii="Georgia" w:hAnsi="Georgia"/>
          <w:sz w:val="24"/>
          <w:szCs w:val="24"/>
        </w:rPr>
        <w:t xml:space="preserve"> 2015</w:t>
      </w:r>
    </w:p>
    <w:sectPr w:rsidR="00720F33" w:rsidRPr="00720F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33"/>
    <w:rsid w:val="002977D2"/>
    <w:rsid w:val="00720F33"/>
    <w:rsid w:val="009D3B17"/>
    <w:rsid w:val="00D2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975E-961E-4831-9A82-14D77445B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801</Characters>
  <Application>Microsoft Office Word</Application>
  <DocSecurity>0</DocSecurity>
  <Lines>6</Lines>
  <Paragraphs>1</Paragraphs>
  <ScaleCrop>false</ScaleCrop>
  <Company>Kirkenettet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Birch</dc:creator>
  <cp:keywords/>
  <dc:description/>
  <cp:lastModifiedBy>Peter Birch</cp:lastModifiedBy>
  <cp:revision>3</cp:revision>
  <dcterms:created xsi:type="dcterms:W3CDTF">2015-05-05T12:44:00Z</dcterms:created>
  <dcterms:modified xsi:type="dcterms:W3CDTF">2015-05-05T12:50:00Z</dcterms:modified>
</cp:coreProperties>
</file>